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E326B6C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2245BD">
              <w:rPr>
                <w:rFonts w:ascii="Verdana" w:hAnsi="Verdana"/>
                <w:b/>
                <w:sz w:val="20"/>
              </w:rPr>
              <w:t>43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B8C410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2245BD">
        <w:rPr>
          <w:rFonts w:ascii="Verdana" w:hAnsi="Verdana"/>
          <w:b/>
          <w:sz w:val="20"/>
          <w:szCs w:val="20"/>
        </w:rPr>
        <w:t xml:space="preserve">Neoformação óssea comparativa de </w:t>
      </w:r>
      <w:proofErr w:type="spellStart"/>
      <w:r w:rsidR="002245BD">
        <w:rPr>
          <w:rFonts w:ascii="Verdana" w:hAnsi="Verdana"/>
          <w:b/>
          <w:sz w:val="20"/>
          <w:szCs w:val="20"/>
        </w:rPr>
        <w:t>biomateriais</w:t>
      </w:r>
      <w:proofErr w:type="spellEnd"/>
      <w:r w:rsidR="002245B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245BD">
        <w:rPr>
          <w:rFonts w:ascii="Verdana" w:hAnsi="Verdana"/>
          <w:b/>
          <w:sz w:val="20"/>
          <w:szCs w:val="20"/>
        </w:rPr>
        <w:t>micronanoestruturados</w:t>
      </w:r>
      <w:proofErr w:type="spellEnd"/>
      <w:r w:rsidR="002245BD">
        <w:rPr>
          <w:rFonts w:ascii="Verdana" w:hAnsi="Verdana"/>
          <w:b/>
          <w:sz w:val="20"/>
          <w:szCs w:val="20"/>
        </w:rPr>
        <w:t xml:space="preserve"> aplicados através de um sistema guiado em calvária de coelhos </w:t>
      </w:r>
      <w:proofErr w:type="spellStart"/>
      <w:r w:rsidR="002245BD" w:rsidRPr="002245BD">
        <w:rPr>
          <w:rFonts w:ascii="Verdana" w:hAnsi="Verdana"/>
          <w:b/>
          <w:i/>
          <w:sz w:val="20"/>
          <w:szCs w:val="20"/>
        </w:rPr>
        <w:t>Oryctolagus</w:t>
      </w:r>
      <w:proofErr w:type="spellEnd"/>
      <w:r w:rsidR="002245BD" w:rsidRPr="002245B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245BD" w:rsidRPr="002245BD">
        <w:rPr>
          <w:rFonts w:ascii="Verdana" w:hAnsi="Verdana"/>
          <w:b/>
          <w:i/>
          <w:sz w:val="20"/>
          <w:szCs w:val="20"/>
        </w:rPr>
        <w:t>cuniculus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2245BD">
        <w:rPr>
          <w:rFonts w:ascii="Verdana" w:hAnsi="Verdana"/>
          <w:sz w:val="20"/>
          <w:szCs w:val="20"/>
        </w:rPr>
        <w:t>CRISTIANA CORRÊA KUCI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2245BD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245BD">
        <w:rPr>
          <w:rFonts w:ascii="Verdana" w:hAnsi="Verdana"/>
          <w:sz w:val="20"/>
          <w:szCs w:val="20"/>
        </w:rPr>
        <w:t>16</w:t>
      </w:r>
      <w:r w:rsidR="00DD1A81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AE94E8A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2245BD">
        <w:rPr>
          <w:rFonts w:ascii="Verdana" w:hAnsi="Verdana"/>
          <w:sz w:val="20"/>
          <w:szCs w:val="20"/>
        </w:rPr>
        <w:t>AURY NUNES DE MORAES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BC69D61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245BD">
        <w:rPr>
          <w:rFonts w:ascii="Verdana" w:hAnsi="Verdana"/>
          <w:sz w:val="20"/>
          <w:szCs w:val="20"/>
        </w:rPr>
        <w:t>NEY LUIS PIPPI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2245BD">
        <w:rPr>
          <w:rFonts w:ascii="Verdana" w:hAnsi="Verdana"/>
          <w:sz w:val="20"/>
          <w:szCs w:val="20"/>
        </w:rPr>
        <w:t>UFSM/Santa Maria/RS)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63D2D6CF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245BD">
        <w:rPr>
          <w:rFonts w:ascii="Verdana" w:hAnsi="Verdana"/>
          <w:sz w:val="20"/>
          <w:szCs w:val="20"/>
        </w:rPr>
        <w:t>ADEMAR LUIZ DALLABRIDA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61023269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245BD">
        <w:rPr>
          <w:rFonts w:ascii="Verdana" w:hAnsi="Verdana"/>
          <w:sz w:val="20"/>
          <w:szCs w:val="20"/>
        </w:rPr>
        <w:t>FABIANO ZANINI SALBEGO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025DB06F" w14:textId="0CAC9D29" w:rsidR="00DD1A81" w:rsidRDefault="002245BD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D1A8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ALCEU GASPAR RAISER</w:t>
      </w:r>
      <w:r w:rsidR="00DD1A81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UFSM/Santa Maria/RS</w:t>
      </w:r>
      <w:bookmarkStart w:id="0" w:name="_GoBack"/>
      <w:bookmarkEnd w:id="0"/>
      <w:r w:rsidR="00DD1A81"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C3BC-9642-4091-9DBA-9929C46E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2017-02-17T13:20:00Z</cp:lastPrinted>
  <dcterms:created xsi:type="dcterms:W3CDTF">2017-02-17T13:16:00Z</dcterms:created>
  <dcterms:modified xsi:type="dcterms:W3CDTF">2017-02-17T13:21:00Z</dcterms:modified>
</cp:coreProperties>
</file>