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967890" w:rsidTr="00115F38">
        <w:tc>
          <w:tcPr>
            <w:tcW w:w="8720" w:type="dxa"/>
            <w:shd w:val="clear" w:color="auto" w:fill="auto"/>
          </w:tcPr>
          <w:p w:rsidR="003A721D" w:rsidRPr="00967890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967890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967890">
              <w:rPr>
                <w:b/>
                <w:szCs w:val="24"/>
              </w:rPr>
              <w:t xml:space="preserve">PORTARIA INTERNA DO CAV </w:t>
            </w:r>
          </w:p>
          <w:p w:rsidR="003A721D" w:rsidRPr="00967890" w:rsidRDefault="005C35CD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113</w:t>
            </w:r>
            <w:r w:rsidR="008A2663" w:rsidRPr="00967890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17</w:t>
            </w:r>
            <w:r w:rsidR="004F030F">
              <w:rPr>
                <w:b/>
                <w:szCs w:val="24"/>
              </w:rPr>
              <w:t>/06</w:t>
            </w:r>
            <w:r w:rsidR="008A2663" w:rsidRPr="00967890">
              <w:rPr>
                <w:b/>
                <w:szCs w:val="24"/>
              </w:rPr>
              <w:t>/2015</w:t>
            </w:r>
          </w:p>
          <w:p w:rsidR="003A721D" w:rsidRPr="00967890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967890" w:rsidRDefault="003A721D" w:rsidP="00115F38">
      <w:pPr>
        <w:rPr>
          <w:sz w:val="24"/>
          <w:szCs w:val="24"/>
        </w:rPr>
      </w:pPr>
    </w:p>
    <w:p w:rsidR="003A721D" w:rsidRPr="00967890" w:rsidRDefault="003A721D" w:rsidP="00115F38">
      <w:pPr>
        <w:rPr>
          <w:sz w:val="24"/>
          <w:szCs w:val="24"/>
        </w:rPr>
      </w:pPr>
    </w:p>
    <w:p w:rsidR="005C35CD" w:rsidRPr="005C35CD" w:rsidRDefault="005C35CD" w:rsidP="005C35CD">
      <w:pPr>
        <w:pStyle w:val="Ttulo4"/>
        <w:ind w:left="354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C35C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DESIGNA COMISSÃO ENCARREGADA DA ORGANIZAÇÃO DE OUTORGA DE GRAU.</w:t>
      </w:r>
    </w:p>
    <w:p w:rsidR="005C35CD" w:rsidRPr="005C35CD" w:rsidRDefault="005C35CD" w:rsidP="005C35CD">
      <w:pPr>
        <w:jc w:val="both"/>
        <w:rPr>
          <w:b/>
          <w:sz w:val="24"/>
          <w:szCs w:val="24"/>
        </w:rPr>
      </w:pPr>
    </w:p>
    <w:p w:rsidR="005C35CD" w:rsidRPr="005C35CD" w:rsidRDefault="005C35CD" w:rsidP="005C35CD">
      <w:pPr>
        <w:jc w:val="both"/>
        <w:rPr>
          <w:sz w:val="24"/>
          <w:szCs w:val="24"/>
        </w:rPr>
      </w:pPr>
    </w:p>
    <w:p w:rsidR="005C35CD" w:rsidRPr="005C35CD" w:rsidRDefault="005C35CD" w:rsidP="005C35CD">
      <w:pPr>
        <w:jc w:val="both"/>
        <w:rPr>
          <w:sz w:val="24"/>
          <w:szCs w:val="24"/>
        </w:rPr>
      </w:pPr>
      <w:r w:rsidRPr="005C35CD">
        <w:rPr>
          <w:sz w:val="24"/>
          <w:szCs w:val="24"/>
        </w:rPr>
        <w:t xml:space="preserve">O Diretor Geral do Centro de Ciências </w:t>
      </w:r>
      <w:proofErr w:type="spellStart"/>
      <w:r w:rsidRPr="005C35CD">
        <w:rPr>
          <w:sz w:val="24"/>
          <w:szCs w:val="24"/>
        </w:rPr>
        <w:t>Agroveterinárias</w:t>
      </w:r>
      <w:proofErr w:type="spellEnd"/>
      <w:r w:rsidRPr="005C35CD">
        <w:rPr>
          <w:sz w:val="24"/>
          <w:szCs w:val="24"/>
        </w:rPr>
        <w:t xml:space="preserve"> - CAV, no uso de suas atribuições e em consonância com o estabelecido no artigo 12 da Resolução nº 145/2005-CONSUNI,</w:t>
      </w:r>
    </w:p>
    <w:p w:rsidR="005C35CD" w:rsidRPr="005C35CD" w:rsidRDefault="005C35CD" w:rsidP="005C35CD">
      <w:pPr>
        <w:jc w:val="both"/>
        <w:rPr>
          <w:sz w:val="24"/>
          <w:szCs w:val="24"/>
        </w:rPr>
      </w:pPr>
    </w:p>
    <w:p w:rsidR="005C35CD" w:rsidRPr="005C35CD" w:rsidRDefault="005C35CD" w:rsidP="005C35CD">
      <w:pPr>
        <w:jc w:val="both"/>
        <w:rPr>
          <w:sz w:val="24"/>
          <w:szCs w:val="24"/>
        </w:rPr>
      </w:pPr>
      <w:r w:rsidRPr="005C35CD">
        <w:rPr>
          <w:sz w:val="24"/>
          <w:szCs w:val="24"/>
        </w:rPr>
        <w:t>Resolve:</w:t>
      </w:r>
    </w:p>
    <w:p w:rsidR="005C35CD" w:rsidRPr="005C35CD" w:rsidRDefault="005C35CD" w:rsidP="005C35CD">
      <w:pPr>
        <w:jc w:val="both"/>
        <w:rPr>
          <w:sz w:val="24"/>
          <w:szCs w:val="24"/>
        </w:rPr>
      </w:pPr>
    </w:p>
    <w:p w:rsidR="005C35CD" w:rsidRPr="005C35CD" w:rsidRDefault="005C35CD" w:rsidP="005C35CD">
      <w:pPr>
        <w:jc w:val="both"/>
        <w:rPr>
          <w:sz w:val="24"/>
          <w:szCs w:val="24"/>
        </w:rPr>
      </w:pPr>
      <w:r w:rsidRPr="005C35CD">
        <w:rPr>
          <w:sz w:val="24"/>
          <w:szCs w:val="24"/>
        </w:rPr>
        <w:t xml:space="preserve">1 – Designar Comissão encarregada da organização de solenidades de outorga de Grau do Centro de Ciências </w:t>
      </w:r>
      <w:proofErr w:type="spellStart"/>
      <w:r w:rsidRPr="005C35CD">
        <w:rPr>
          <w:sz w:val="24"/>
          <w:szCs w:val="24"/>
        </w:rPr>
        <w:t>Agroveterinárias</w:t>
      </w:r>
      <w:proofErr w:type="spellEnd"/>
      <w:r w:rsidRPr="005C35CD">
        <w:rPr>
          <w:sz w:val="24"/>
          <w:szCs w:val="24"/>
        </w:rPr>
        <w:t xml:space="preserve"> – CAV/UDESC, com a seguinte composição, a contar de </w:t>
      </w:r>
      <w:r w:rsidR="000370B8">
        <w:rPr>
          <w:sz w:val="24"/>
          <w:szCs w:val="24"/>
        </w:rPr>
        <w:t>junho de 2015</w:t>
      </w:r>
      <w:r w:rsidRPr="005C35CD">
        <w:rPr>
          <w:sz w:val="24"/>
          <w:szCs w:val="24"/>
        </w:rPr>
        <w:t>:</w:t>
      </w:r>
    </w:p>
    <w:p w:rsidR="005C35CD" w:rsidRPr="005C35CD" w:rsidRDefault="005C35CD" w:rsidP="005C35CD">
      <w:pPr>
        <w:jc w:val="both"/>
        <w:rPr>
          <w:sz w:val="24"/>
          <w:szCs w:val="24"/>
        </w:rPr>
      </w:pPr>
    </w:p>
    <w:p w:rsidR="005C35CD" w:rsidRPr="005C35CD" w:rsidRDefault="005C35CD" w:rsidP="005C35CD">
      <w:pPr>
        <w:pStyle w:val="Corpodetexto"/>
        <w:rPr>
          <w:i/>
          <w:sz w:val="24"/>
          <w:szCs w:val="24"/>
        </w:rPr>
      </w:pPr>
      <w:r w:rsidRPr="005C35CD">
        <w:rPr>
          <w:b/>
          <w:i/>
          <w:sz w:val="24"/>
          <w:szCs w:val="24"/>
        </w:rPr>
        <w:t>Téc. Marcos Aurélio Coelho de Oliveira</w:t>
      </w:r>
    </w:p>
    <w:p w:rsidR="005C35CD" w:rsidRPr="005C35CD" w:rsidRDefault="005C35CD" w:rsidP="005C35CD">
      <w:pPr>
        <w:pStyle w:val="Corpodetexto"/>
        <w:rPr>
          <w:sz w:val="24"/>
          <w:szCs w:val="24"/>
        </w:rPr>
      </w:pPr>
      <w:r w:rsidRPr="005C35CD">
        <w:rPr>
          <w:b/>
          <w:i/>
          <w:sz w:val="24"/>
          <w:szCs w:val="24"/>
        </w:rPr>
        <w:t xml:space="preserve">Téc. </w:t>
      </w:r>
      <w:r>
        <w:rPr>
          <w:b/>
          <w:i/>
          <w:sz w:val="24"/>
          <w:szCs w:val="24"/>
        </w:rPr>
        <w:t>Aline</w:t>
      </w:r>
      <w:r w:rsidR="00281224">
        <w:rPr>
          <w:b/>
          <w:i/>
          <w:sz w:val="24"/>
          <w:szCs w:val="24"/>
        </w:rPr>
        <w:t xml:space="preserve"> Bertolini de Lauro</w:t>
      </w:r>
      <w:bookmarkStart w:id="0" w:name="_GoBack"/>
      <w:bookmarkEnd w:id="0"/>
    </w:p>
    <w:p w:rsidR="005C35CD" w:rsidRPr="005C35CD" w:rsidRDefault="005C35CD" w:rsidP="005C35CD">
      <w:pPr>
        <w:pStyle w:val="Corpodetexto"/>
        <w:rPr>
          <w:sz w:val="24"/>
          <w:szCs w:val="24"/>
        </w:rPr>
      </w:pPr>
      <w:r w:rsidRPr="005C35CD">
        <w:rPr>
          <w:b/>
          <w:i/>
          <w:sz w:val="24"/>
          <w:szCs w:val="24"/>
        </w:rPr>
        <w:t xml:space="preserve">Téc. </w:t>
      </w:r>
      <w:r>
        <w:rPr>
          <w:b/>
          <w:i/>
          <w:sz w:val="24"/>
          <w:szCs w:val="24"/>
        </w:rPr>
        <w:t xml:space="preserve">Luciano </w:t>
      </w:r>
      <w:proofErr w:type="spellStart"/>
      <w:r>
        <w:rPr>
          <w:b/>
          <w:i/>
          <w:sz w:val="24"/>
          <w:szCs w:val="24"/>
        </w:rPr>
        <w:t>Cordova</w:t>
      </w:r>
      <w:proofErr w:type="spellEnd"/>
      <w:r>
        <w:rPr>
          <w:b/>
          <w:i/>
          <w:sz w:val="24"/>
          <w:szCs w:val="24"/>
        </w:rPr>
        <w:t xml:space="preserve"> Batista</w:t>
      </w:r>
      <w:r w:rsidRPr="005C35CD">
        <w:rPr>
          <w:sz w:val="24"/>
          <w:szCs w:val="24"/>
        </w:rPr>
        <w:t xml:space="preserve"> </w:t>
      </w:r>
    </w:p>
    <w:p w:rsidR="005C35CD" w:rsidRPr="005C35CD" w:rsidRDefault="005C35CD" w:rsidP="005C35CD">
      <w:pPr>
        <w:pStyle w:val="Corpodetexto"/>
        <w:rPr>
          <w:b/>
          <w:i/>
          <w:sz w:val="24"/>
          <w:szCs w:val="24"/>
        </w:rPr>
      </w:pPr>
      <w:r w:rsidRPr="005C35CD">
        <w:rPr>
          <w:b/>
          <w:i/>
          <w:sz w:val="24"/>
          <w:szCs w:val="24"/>
        </w:rPr>
        <w:t xml:space="preserve">Téc. </w:t>
      </w:r>
      <w:r>
        <w:rPr>
          <w:b/>
          <w:i/>
          <w:sz w:val="24"/>
          <w:szCs w:val="24"/>
        </w:rPr>
        <w:t xml:space="preserve">Tereza Cristina Lopes </w:t>
      </w:r>
      <w:proofErr w:type="spellStart"/>
      <w:r>
        <w:rPr>
          <w:b/>
          <w:i/>
          <w:sz w:val="24"/>
          <w:szCs w:val="24"/>
        </w:rPr>
        <w:t>Carsten</w:t>
      </w:r>
      <w:proofErr w:type="spellEnd"/>
      <w:r>
        <w:rPr>
          <w:b/>
          <w:i/>
          <w:sz w:val="24"/>
          <w:szCs w:val="24"/>
        </w:rPr>
        <w:t xml:space="preserve"> Amaral</w:t>
      </w:r>
    </w:p>
    <w:p w:rsidR="005C35CD" w:rsidRDefault="005C35CD" w:rsidP="005C35CD">
      <w:pPr>
        <w:pStyle w:val="Corpodetexto"/>
        <w:rPr>
          <w:b/>
          <w:i/>
          <w:sz w:val="24"/>
          <w:szCs w:val="24"/>
        </w:rPr>
      </w:pPr>
      <w:r w:rsidRPr="005C35CD">
        <w:rPr>
          <w:b/>
          <w:i/>
          <w:sz w:val="24"/>
          <w:szCs w:val="24"/>
        </w:rPr>
        <w:t xml:space="preserve">Téc. </w:t>
      </w:r>
      <w:r>
        <w:rPr>
          <w:b/>
          <w:i/>
          <w:sz w:val="24"/>
          <w:szCs w:val="24"/>
        </w:rPr>
        <w:t xml:space="preserve">Luana </w:t>
      </w:r>
      <w:proofErr w:type="spellStart"/>
      <w:r>
        <w:rPr>
          <w:b/>
          <w:i/>
          <w:sz w:val="24"/>
          <w:szCs w:val="24"/>
        </w:rPr>
        <w:t>Brondani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Comin</w:t>
      </w:r>
      <w:proofErr w:type="spellEnd"/>
    </w:p>
    <w:p w:rsidR="005C35CD" w:rsidRDefault="005C35CD" w:rsidP="005C35CD">
      <w:pPr>
        <w:pStyle w:val="Corpodetex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Téc. Teresinha Aparecida Lemos Lopes</w:t>
      </w:r>
    </w:p>
    <w:p w:rsidR="005C35CD" w:rsidRDefault="005C35CD" w:rsidP="005C35CD">
      <w:pPr>
        <w:pStyle w:val="Corpodetex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Téc. Fernando Batista Ramos</w:t>
      </w:r>
    </w:p>
    <w:p w:rsidR="005C35CD" w:rsidRPr="005C35CD" w:rsidRDefault="005C35CD" w:rsidP="005C35CD">
      <w:pPr>
        <w:pStyle w:val="Corpodetex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Téc. Christiane Ferrari Albuquerque</w:t>
      </w:r>
      <w:r w:rsidRPr="005C35CD">
        <w:rPr>
          <w:b/>
          <w:i/>
          <w:sz w:val="24"/>
          <w:szCs w:val="24"/>
        </w:rPr>
        <w:t xml:space="preserve"> </w:t>
      </w:r>
    </w:p>
    <w:p w:rsidR="005C35CD" w:rsidRPr="005C35CD" w:rsidRDefault="005C35CD" w:rsidP="005C35CD">
      <w:pPr>
        <w:rPr>
          <w:sz w:val="24"/>
          <w:szCs w:val="24"/>
        </w:rPr>
      </w:pPr>
    </w:p>
    <w:p w:rsidR="005C35CD" w:rsidRPr="005C35CD" w:rsidRDefault="005C35CD" w:rsidP="005C35CD">
      <w:pPr>
        <w:rPr>
          <w:b/>
          <w:sz w:val="24"/>
          <w:szCs w:val="24"/>
        </w:rPr>
      </w:pPr>
      <w:r w:rsidRPr="005C35CD">
        <w:rPr>
          <w:sz w:val="24"/>
          <w:szCs w:val="24"/>
        </w:rPr>
        <w:t>2 – Revogar as disposições em contrário.</w:t>
      </w:r>
    </w:p>
    <w:p w:rsidR="005C35CD" w:rsidRPr="005C35CD" w:rsidRDefault="005C35CD" w:rsidP="005C35CD">
      <w:pPr>
        <w:pStyle w:val="Corpodetexto"/>
        <w:rPr>
          <w:sz w:val="24"/>
          <w:szCs w:val="24"/>
        </w:rPr>
      </w:pPr>
    </w:p>
    <w:p w:rsidR="005C35CD" w:rsidRPr="005C35CD" w:rsidRDefault="005C35CD" w:rsidP="005C35CD">
      <w:pPr>
        <w:pStyle w:val="Corpodetexto"/>
        <w:rPr>
          <w:sz w:val="24"/>
          <w:szCs w:val="24"/>
        </w:rPr>
      </w:pPr>
    </w:p>
    <w:p w:rsidR="005C35CD" w:rsidRPr="005C35CD" w:rsidRDefault="005C35CD" w:rsidP="005C35CD">
      <w:pPr>
        <w:pStyle w:val="Corpodetexto"/>
        <w:rPr>
          <w:sz w:val="24"/>
          <w:szCs w:val="24"/>
        </w:rPr>
      </w:pPr>
    </w:p>
    <w:p w:rsidR="001C3E4A" w:rsidRPr="005C35CD" w:rsidRDefault="001C3E4A" w:rsidP="001C3E4A">
      <w:pPr>
        <w:jc w:val="both"/>
        <w:rPr>
          <w:sz w:val="24"/>
          <w:szCs w:val="24"/>
        </w:rPr>
      </w:pPr>
    </w:p>
    <w:p w:rsidR="003A721D" w:rsidRPr="005C35CD" w:rsidRDefault="008A2663" w:rsidP="003A721D">
      <w:pPr>
        <w:jc w:val="center"/>
        <w:rPr>
          <w:b/>
          <w:sz w:val="24"/>
          <w:szCs w:val="24"/>
        </w:rPr>
      </w:pPr>
      <w:r w:rsidRPr="005C35CD">
        <w:rPr>
          <w:b/>
          <w:sz w:val="24"/>
          <w:szCs w:val="24"/>
        </w:rPr>
        <w:t xml:space="preserve">João </w:t>
      </w:r>
      <w:proofErr w:type="spellStart"/>
      <w:r w:rsidRPr="005C35CD">
        <w:rPr>
          <w:b/>
          <w:sz w:val="24"/>
          <w:szCs w:val="24"/>
        </w:rPr>
        <w:t>Fert</w:t>
      </w:r>
      <w:proofErr w:type="spellEnd"/>
      <w:r w:rsidRPr="005C35CD">
        <w:rPr>
          <w:b/>
          <w:sz w:val="24"/>
          <w:szCs w:val="24"/>
        </w:rPr>
        <w:t xml:space="preserve"> Neto</w:t>
      </w:r>
    </w:p>
    <w:p w:rsidR="003A721D" w:rsidRPr="005C35CD" w:rsidRDefault="003A721D" w:rsidP="003A721D">
      <w:pPr>
        <w:jc w:val="center"/>
        <w:rPr>
          <w:sz w:val="24"/>
          <w:szCs w:val="24"/>
        </w:rPr>
      </w:pPr>
      <w:r w:rsidRPr="005C35CD">
        <w:rPr>
          <w:sz w:val="24"/>
          <w:szCs w:val="24"/>
        </w:rPr>
        <w:t>Diretor Geral do CAV/UDESC</w:t>
      </w:r>
    </w:p>
    <w:p w:rsidR="00552A65" w:rsidRPr="005C35CD" w:rsidRDefault="00281224">
      <w:pPr>
        <w:rPr>
          <w:sz w:val="24"/>
          <w:szCs w:val="24"/>
        </w:rPr>
      </w:pPr>
    </w:p>
    <w:sectPr w:rsidR="00552A65" w:rsidRPr="005C35CD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370B8"/>
    <w:rsid w:val="00115F38"/>
    <w:rsid w:val="00136974"/>
    <w:rsid w:val="00172493"/>
    <w:rsid w:val="001C3E4A"/>
    <w:rsid w:val="00236A7B"/>
    <w:rsid w:val="00281224"/>
    <w:rsid w:val="003A721D"/>
    <w:rsid w:val="004902DF"/>
    <w:rsid w:val="004E1230"/>
    <w:rsid w:val="004F030F"/>
    <w:rsid w:val="005B5006"/>
    <w:rsid w:val="005C35CD"/>
    <w:rsid w:val="00625F3A"/>
    <w:rsid w:val="0074426F"/>
    <w:rsid w:val="008A2663"/>
    <w:rsid w:val="008C30DD"/>
    <w:rsid w:val="008C5AE5"/>
    <w:rsid w:val="0093065E"/>
    <w:rsid w:val="00967890"/>
    <w:rsid w:val="00971B73"/>
    <w:rsid w:val="00980E62"/>
    <w:rsid w:val="00984432"/>
    <w:rsid w:val="00A837BC"/>
    <w:rsid w:val="00A86B78"/>
    <w:rsid w:val="00BA2306"/>
    <w:rsid w:val="00C67261"/>
    <w:rsid w:val="00CA7163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95B6-AEF8-4A94-8B85-53AFC2F3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5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5C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35C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35C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99F3-FEAA-4B95-A481-DAFA88F2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6</cp:revision>
  <cp:lastPrinted>2015-06-17T21:16:00Z</cp:lastPrinted>
  <dcterms:created xsi:type="dcterms:W3CDTF">2015-06-16T20:12:00Z</dcterms:created>
  <dcterms:modified xsi:type="dcterms:W3CDTF">2015-06-17T21:16:00Z</dcterms:modified>
</cp:coreProperties>
</file>