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7D4342">
              <w:rPr>
                <w:rFonts w:ascii="Verdana" w:hAnsi="Verdana"/>
                <w:b/>
                <w:sz w:val="20"/>
              </w:rPr>
              <w:t>134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910F63">
              <w:rPr>
                <w:rFonts w:ascii="Verdana" w:hAnsi="Verdana"/>
                <w:b/>
                <w:sz w:val="20"/>
              </w:rPr>
              <w:t>28</w:t>
            </w:r>
            <w:r w:rsidR="000D2AF9">
              <w:rPr>
                <w:rFonts w:ascii="Verdana" w:hAnsi="Verdana"/>
                <w:b/>
                <w:sz w:val="20"/>
              </w:rPr>
              <w:t>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A64E1E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o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D4342">
        <w:rPr>
          <w:rFonts w:ascii="Verdana" w:hAnsi="Verdana"/>
          <w:b/>
          <w:i/>
          <w:sz w:val="20"/>
          <w:szCs w:val="20"/>
        </w:rPr>
        <w:t>Lain</w:t>
      </w:r>
      <w:proofErr w:type="spellEnd"/>
      <w:r w:rsidR="007D4342">
        <w:rPr>
          <w:rFonts w:ascii="Verdana" w:hAnsi="Verdana"/>
          <w:b/>
          <w:i/>
          <w:sz w:val="20"/>
          <w:szCs w:val="20"/>
        </w:rPr>
        <w:t xml:space="preserve"> Uriel </w:t>
      </w:r>
      <w:proofErr w:type="spellStart"/>
      <w:r w:rsidR="007D4342">
        <w:rPr>
          <w:rFonts w:ascii="Verdana" w:hAnsi="Verdana"/>
          <w:b/>
          <w:i/>
          <w:sz w:val="20"/>
          <w:szCs w:val="20"/>
        </w:rPr>
        <w:t>Ohlweiler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7D4342">
        <w:rPr>
          <w:rFonts w:ascii="Verdana" w:hAnsi="Verdana"/>
          <w:sz w:val="20"/>
          <w:szCs w:val="20"/>
        </w:rPr>
        <w:t>961685-3-02</w:t>
      </w:r>
      <w:r w:rsidR="00A472B0">
        <w:rPr>
          <w:rFonts w:ascii="Verdana" w:hAnsi="Verdana"/>
          <w:sz w:val="20"/>
          <w:szCs w:val="20"/>
        </w:rPr>
        <w:t>, para lecionar a</w:t>
      </w:r>
      <w:r w:rsidR="00BC3B32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BC3B32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BC3B32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A64E1E" w:rsidRPr="00C83F4E" w:rsidRDefault="000229C9" w:rsidP="007D43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7D4342">
              <w:rPr>
                <w:rFonts w:ascii="Verdana" w:hAnsi="Verdana"/>
                <w:sz w:val="20"/>
                <w:szCs w:val="20"/>
              </w:rPr>
              <w:t>Fisiopatologia da Reprodução II</w:t>
            </w:r>
          </w:p>
        </w:tc>
        <w:tc>
          <w:tcPr>
            <w:tcW w:w="4388" w:type="dxa"/>
          </w:tcPr>
          <w:p w:rsidR="003E4413" w:rsidRDefault="007D4342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7D4342" w:rsidTr="00C83F4E">
        <w:tc>
          <w:tcPr>
            <w:tcW w:w="4521" w:type="dxa"/>
          </w:tcPr>
          <w:p w:rsidR="007D4342" w:rsidRDefault="007D4342" w:rsidP="007D434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Inseminação Artificial e Andrologia</w:t>
            </w:r>
          </w:p>
        </w:tc>
        <w:tc>
          <w:tcPr>
            <w:tcW w:w="4388" w:type="dxa"/>
          </w:tcPr>
          <w:p w:rsidR="007D4342" w:rsidRDefault="007D4342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29C9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F2D"/>
    <w:rsid w:val="001C5016"/>
    <w:rsid w:val="002033CC"/>
    <w:rsid w:val="00213EDF"/>
    <w:rsid w:val="00215533"/>
    <w:rsid w:val="00261608"/>
    <w:rsid w:val="00292604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421AF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1066B"/>
    <w:rsid w:val="007202B2"/>
    <w:rsid w:val="007332D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10F63"/>
    <w:rsid w:val="0094642A"/>
    <w:rsid w:val="00947B37"/>
    <w:rsid w:val="009548F4"/>
    <w:rsid w:val="00970143"/>
    <w:rsid w:val="00980728"/>
    <w:rsid w:val="009858BC"/>
    <w:rsid w:val="009A1C45"/>
    <w:rsid w:val="009A319A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3B32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DEE1-B3B1-404C-A86A-A1CF65F4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2017-05-02T13:54:00Z</cp:lastPrinted>
  <dcterms:created xsi:type="dcterms:W3CDTF">2017-04-28T15:48:00Z</dcterms:created>
  <dcterms:modified xsi:type="dcterms:W3CDTF">2017-05-02T13:54:00Z</dcterms:modified>
</cp:coreProperties>
</file>