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B7440D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219/2015, de 17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B7440D">
        <w:rPr>
          <w:rFonts w:ascii="Verdana" w:hAnsi="Verdana"/>
          <w:b/>
          <w:sz w:val="20"/>
          <w:szCs w:val="20"/>
        </w:rPr>
        <w:t xml:space="preserve">Mineralogia da fração argila de </w:t>
      </w:r>
      <w:proofErr w:type="spellStart"/>
      <w:r w:rsidR="00B7440D">
        <w:rPr>
          <w:rFonts w:ascii="Verdana" w:hAnsi="Verdana"/>
          <w:b/>
          <w:sz w:val="20"/>
          <w:szCs w:val="20"/>
        </w:rPr>
        <w:t>latossolos</w:t>
      </w:r>
      <w:proofErr w:type="spellEnd"/>
      <w:r w:rsidR="00B7440D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B7440D">
        <w:rPr>
          <w:rFonts w:ascii="Verdana" w:hAnsi="Verdana"/>
          <w:b/>
          <w:sz w:val="20"/>
          <w:szCs w:val="20"/>
        </w:rPr>
        <w:t>nitossolos</w:t>
      </w:r>
      <w:proofErr w:type="spellEnd"/>
      <w:r w:rsidR="00B7440D">
        <w:rPr>
          <w:rFonts w:ascii="Verdana" w:hAnsi="Verdana"/>
          <w:b/>
          <w:sz w:val="20"/>
          <w:szCs w:val="20"/>
        </w:rPr>
        <w:t xml:space="preserve"> brunos com caráter retrátil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B7440D"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B7440D">
        <w:rPr>
          <w:rFonts w:ascii="Verdana" w:hAnsi="Verdana"/>
          <w:sz w:val="20"/>
          <w:szCs w:val="20"/>
        </w:rPr>
        <w:t>SAMARA ALVES TESTONI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B7440D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 xml:space="preserve"> de agosto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B7440D">
        <w:rPr>
          <w:rFonts w:ascii="Verdana" w:hAnsi="Verdana"/>
          <w:sz w:val="20"/>
          <w:szCs w:val="20"/>
        </w:rPr>
        <w:t>08h30min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7440D">
        <w:rPr>
          <w:rFonts w:ascii="Verdana" w:hAnsi="Verdana"/>
          <w:sz w:val="20"/>
          <w:szCs w:val="20"/>
        </w:rPr>
        <w:t>JAIME ANTONIO DE ALMEIDA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7440D">
        <w:rPr>
          <w:rFonts w:ascii="Verdana" w:hAnsi="Verdana"/>
          <w:sz w:val="20"/>
          <w:szCs w:val="20"/>
        </w:rPr>
        <w:t>ANTONIO CARLOS DE AZEVEDO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B7440D">
        <w:rPr>
          <w:rFonts w:ascii="Verdana" w:hAnsi="Verdana"/>
          <w:sz w:val="20"/>
          <w:szCs w:val="20"/>
        </w:rPr>
        <w:t>USP/EALQ/Piracicaba/SP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246582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JACKSON ADRIANO ALBUQUERQUE</w:t>
      </w:r>
      <w:r w:rsidR="00246582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LETÍCIA SEQUINATTO – (UDESC/Lages/SC) -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7440D">
        <w:rPr>
          <w:rFonts w:ascii="Verdana" w:hAnsi="Verdana"/>
          <w:sz w:val="20"/>
          <w:szCs w:val="20"/>
        </w:rPr>
        <w:t>LUCIANO COLPO GATIBONI</w:t>
      </w:r>
      <w:r>
        <w:rPr>
          <w:rFonts w:ascii="Verdana" w:hAnsi="Verdana"/>
          <w:sz w:val="20"/>
          <w:szCs w:val="20"/>
        </w:rPr>
        <w:t xml:space="preserve"> – (</w:t>
      </w:r>
      <w:r w:rsidR="00B7440D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7876-3846-4775-ABD1-D0F04AC9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2015-08-17T16:17:00Z</cp:lastPrinted>
  <dcterms:created xsi:type="dcterms:W3CDTF">2015-08-17T16:08:00Z</dcterms:created>
  <dcterms:modified xsi:type="dcterms:W3CDTF">2015-08-17T16:17:00Z</dcterms:modified>
</cp:coreProperties>
</file>