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0EBCC83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82D97">
              <w:rPr>
                <w:rFonts w:ascii="Verdana" w:hAnsi="Verdana"/>
                <w:b/>
                <w:sz w:val="20"/>
              </w:rPr>
              <w:t>247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57D70">
              <w:rPr>
                <w:rFonts w:ascii="Verdana" w:hAnsi="Verdana"/>
                <w:b/>
                <w:sz w:val="20"/>
              </w:rPr>
              <w:t>09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0FA526DF" w:rsidR="007A27C5" w:rsidRDefault="00F57D70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682D97">
        <w:rPr>
          <w:rFonts w:ascii="Verdana" w:hAnsi="Verdana"/>
          <w:b/>
          <w:i/>
          <w:sz w:val="20"/>
          <w:szCs w:val="20"/>
        </w:rPr>
        <w:t>Álvaro Luiz Mafra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682D97">
        <w:rPr>
          <w:rFonts w:ascii="Verdana" w:hAnsi="Verdana"/>
          <w:sz w:val="20"/>
          <w:szCs w:val="20"/>
        </w:rPr>
        <w:t>346473-3-01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71C19B4C" w:rsidR="007A27C5" w:rsidRPr="00C5249C" w:rsidRDefault="00F57D70" w:rsidP="00682D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82D97">
              <w:rPr>
                <w:rFonts w:ascii="Verdana" w:hAnsi="Verdana"/>
                <w:sz w:val="20"/>
                <w:szCs w:val="20"/>
              </w:rPr>
              <w:t>Poluição e Recuperação de Áreas Degradadas</w:t>
            </w:r>
          </w:p>
        </w:tc>
        <w:tc>
          <w:tcPr>
            <w:tcW w:w="4388" w:type="dxa"/>
          </w:tcPr>
          <w:p w14:paraId="07DA0CC9" w14:textId="2FC2C08A" w:rsidR="007A27C5" w:rsidRPr="00C5249C" w:rsidRDefault="00F57D7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9195-1654-47DE-A90A-A337D825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2017-06-09T11:12:00Z</cp:lastPrinted>
  <dcterms:created xsi:type="dcterms:W3CDTF">2017-06-09T11:10:00Z</dcterms:created>
  <dcterms:modified xsi:type="dcterms:W3CDTF">2017-06-09T11:12:00Z</dcterms:modified>
</cp:coreProperties>
</file>