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F57CB8C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07127">
              <w:rPr>
                <w:rFonts w:ascii="Verdana" w:hAnsi="Verdana"/>
                <w:b/>
                <w:sz w:val="20"/>
              </w:rPr>
              <w:t>316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B07127">
              <w:rPr>
                <w:rFonts w:ascii="Verdana" w:hAnsi="Verdana"/>
                <w:b/>
                <w:sz w:val="20"/>
              </w:rPr>
              <w:t>26</w:t>
            </w:r>
            <w:r w:rsidR="003611D6">
              <w:rPr>
                <w:rFonts w:ascii="Verdana" w:hAnsi="Verdana"/>
                <w:b/>
                <w:sz w:val="20"/>
              </w:rPr>
              <w:t>/10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77777777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68FF4DC6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Remoção de metais tóxicos e poluentes orgânicos a partir de águas e efluentes utilizando </w:t>
      </w:r>
      <w:proofErr w:type="spellStart"/>
      <w:r>
        <w:rPr>
          <w:rFonts w:ascii="Verdana" w:hAnsi="Verdana"/>
          <w:b/>
          <w:sz w:val="20"/>
          <w:szCs w:val="20"/>
        </w:rPr>
        <w:t>hidrogéis</w:t>
      </w:r>
      <w:proofErr w:type="spellEnd"/>
      <w:r>
        <w:rPr>
          <w:rFonts w:ascii="Verdana" w:hAnsi="Verdana"/>
          <w:b/>
          <w:sz w:val="20"/>
          <w:szCs w:val="20"/>
        </w:rPr>
        <w:t xml:space="preserve"> híbridos constituídos de polissacarídeos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mestrand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RICARDO MANCÍLIO VIEIRA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26 de outubro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18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2C10F5ED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ALEXANDRE TADEU PAULINO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CE6C525" w14:textId="77777777" w:rsidR="00B07127" w:rsidRPr="00511E95" w:rsidRDefault="00B07127" w:rsidP="00B0712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 xml:space="preserve">VALTER ANTONIO BECEGATO </w:t>
      </w:r>
      <w:r w:rsidRPr="00511E9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UDESC/Lages/SC) – Membro</w:t>
      </w:r>
    </w:p>
    <w:p w14:paraId="3C262509" w14:textId="77777777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GILM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AR CONTE – (UDESC/Lages/SC) – Membro 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21B74550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D05B3"/>
    <w:rsid w:val="00C1274D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7EFB-5F40-4C8B-846B-980309FF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2016-10-26T17:01:00Z</cp:lastPrinted>
  <dcterms:created xsi:type="dcterms:W3CDTF">2016-10-26T16:58:00Z</dcterms:created>
  <dcterms:modified xsi:type="dcterms:W3CDTF">2016-10-26T17:01:00Z</dcterms:modified>
</cp:coreProperties>
</file>